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FE" w:rsidRDefault="00D4580F">
      <w:pPr>
        <w:pStyle w:val="BodyTextIndent"/>
        <w:ind w:left="0" w:firstLine="0"/>
        <w:jc w:val="center"/>
        <w:rPr>
          <w:rFonts w:ascii="Arial" w:hAnsi="Arial" w:cs="Arial"/>
          <w:b/>
          <w:bCs/>
          <w:sz w:val="18"/>
          <w:u w:val="single"/>
        </w:rPr>
      </w:pPr>
      <w:r>
        <w:rPr>
          <w:rFonts w:ascii="Arial" w:hAnsi="Arial" w:cs="Arial"/>
          <w:b/>
          <w:bCs/>
          <w:sz w:val="18"/>
          <w:u w:val="single"/>
        </w:rPr>
        <w:t xml:space="preserve">CARTER MACHINERY CO. </w:t>
      </w:r>
    </w:p>
    <w:p w:rsidR="004417FE" w:rsidRDefault="00D4580F">
      <w:pPr>
        <w:pStyle w:val="BodyTextIndent"/>
        <w:ind w:left="0" w:firstLine="0"/>
        <w:jc w:val="center"/>
        <w:rPr>
          <w:rFonts w:ascii="Arial" w:hAnsi="Arial" w:cs="Arial"/>
          <w:b/>
          <w:bCs/>
          <w:sz w:val="18"/>
          <w:u w:val="single"/>
        </w:rPr>
      </w:pPr>
      <w:r>
        <w:rPr>
          <w:rFonts w:ascii="Arial" w:hAnsi="Arial" w:cs="Arial"/>
          <w:b/>
          <w:bCs/>
          <w:sz w:val="18"/>
          <w:u w:val="single"/>
        </w:rPr>
        <w:t>HAZARD RECOGNITION ANDSAFETY RULES FOR CONTRACTORS</w:t>
      </w:r>
      <w:r w:rsidR="004417FE">
        <w:rPr>
          <w:rFonts w:ascii="Arial" w:hAnsi="Arial" w:cs="Arial"/>
          <w:b/>
          <w:bCs/>
          <w:sz w:val="18"/>
          <w:u w:val="single"/>
        </w:rPr>
        <w:t xml:space="preserve"> PERFORMING </w:t>
      </w:r>
    </w:p>
    <w:p w:rsidR="00D4580F" w:rsidRDefault="004417FE">
      <w:pPr>
        <w:pStyle w:val="BodyTextIndent"/>
        <w:ind w:left="0" w:firstLine="0"/>
        <w:jc w:val="center"/>
        <w:rPr>
          <w:rFonts w:ascii="Arial" w:hAnsi="Arial" w:cs="Arial"/>
          <w:b/>
          <w:bCs/>
          <w:sz w:val="22"/>
          <w:u w:val="single"/>
        </w:rPr>
      </w:pPr>
      <w:r>
        <w:rPr>
          <w:rFonts w:ascii="Arial" w:hAnsi="Arial" w:cs="Arial"/>
          <w:b/>
          <w:bCs/>
          <w:sz w:val="18"/>
          <w:u w:val="single"/>
        </w:rPr>
        <w:t>SERVICE WORK ON CARTER MACHINERY PROPERTY</w:t>
      </w:r>
      <w:r w:rsidR="00D4580F">
        <w:rPr>
          <w:rFonts w:ascii="Arial" w:hAnsi="Arial" w:cs="Arial"/>
          <w:b/>
          <w:bCs/>
          <w:sz w:val="18"/>
          <w:u w:val="single"/>
        </w:rPr>
        <w:t xml:space="preserve"> –REV </w:t>
      </w:r>
      <w:r w:rsidR="00351F92">
        <w:rPr>
          <w:rFonts w:ascii="Arial" w:hAnsi="Arial" w:cs="Arial"/>
          <w:b/>
          <w:bCs/>
          <w:sz w:val="18"/>
          <w:u w:val="single"/>
        </w:rPr>
        <w:t>1-2021</w:t>
      </w:r>
      <w:bookmarkStart w:id="0" w:name="_GoBack"/>
      <w:bookmarkEnd w:id="0"/>
    </w:p>
    <w:p w:rsidR="00D4580F" w:rsidRDefault="00D4580F">
      <w:pPr>
        <w:pStyle w:val="BodyTextIndent"/>
        <w:ind w:left="0" w:firstLine="0"/>
        <w:jc w:val="both"/>
        <w:rPr>
          <w:rFonts w:ascii="Arial" w:hAnsi="Arial" w:cs="Arial"/>
          <w:b/>
          <w:bCs/>
          <w:sz w:val="22"/>
          <w:u w:val="single"/>
        </w:rPr>
      </w:pPr>
    </w:p>
    <w:p w:rsidR="00D4580F" w:rsidRDefault="00D4580F">
      <w:pPr>
        <w:pStyle w:val="BodyTextIndent"/>
        <w:ind w:left="0" w:firstLine="0"/>
        <w:jc w:val="both"/>
        <w:rPr>
          <w:rFonts w:ascii="Arial" w:hAnsi="Arial" w:cs="Arial"/>
          <w:b/>
          <w:bCs/>
          <w:sz w:val="18"/>
          <w:u w:val="single"/>
        </w:rPr>
      </w:pPr>
      <w:r>
        <w:rPr>
          <w:rFonts w:ascii="Arial" w:hAnsi="Arial" w:cs="Arial"/>
          <w:b/>
          <w:bCs/>
          <w:sz w:val="18"/>
          <w:u w:val="single"/>
        </w:rPr>
        <w:t>Carter Machinery Expectations</w:t>
      </w:r>
    </w:p>
    <w:p w:rsidR="00D4580F" w:rsidRDefault="00D4580F">
      <w:pPr>
        <w:pStyle w:val="BodyTextIndent"/>
        <w:numPr>
          <w:ilvl w:val="0"/>
          <w:numId w:val="1"/>
        </w:numPr>
        <w:jc w:val="both"/>
        <w:rPr>
          <w:rFonts w:ascii="Arial" w:hAnsi="Arial" w:cs="Arial"/>
          <w:sz w:val="18"/>
        </w:rPr>
      </w:pPr>
      <w:r>
        <w:rPr>
          <w:rFonts w:ascii="Arial" w:hAnsi="Arial" w:cs="Arial"/>
          <w:sz w:val="18"/>
        </w:rPr>
        <w:t xml:space="preserve">Outside contractors </w:t>
      </w:r>
      <w:r w:rsidR="00EA5E7E">
        <w:rPr>
          <w:rFonts w:ascii="Arial" w:hAnsi="Arial" w:cs="Arial"/>
          <w:sz w:val="18"/>
        </w:rPr>
        <w:t xml:space="preserve">hired by Carter Machinery to perform work on company owned or operated properties </w:t>
      </w:r>
      <w:r>
        <w:rPr>
          <w:rFonts w:ascii="Arial" w:hAnsi="Arial" w:cs="Arial"/>
          <w:sz w:val="18"/>
        </w:rPr>
        <w:t xml:space="preserve">will abide by all Carter Machinery Co. safety rules </w:t>
      </w:r>
      <w:r w:rsidR="00EA5E7E">
        <w:rPr>
          <w:rFonts w:ascii="Arial" w:hAnsi="Arial" w:cs="Arial"/>
          <w:sz w:val="18"/>
        </w:rPr>
        <w:t xml:space="preserve">and </w:t>
      </w:r>
      <w:r w:rsidR="00DD7642">
        <w:rPr>
          <w:rFonts w:ascii="Arial" w:hAnsi="Arial" w:cs="Arial"/>
          <w:sz w:val="18"/>
        </w:rPr>
        <w:t xml:space="preserve">all </w:t>
      </w:r>
      <w:r w:rsidR="00EA5E7E">
        <w:rPr>
          <w:rFonts w:ascii="Arial" w:hAnsi="Arial" w:cs="Arial"/>
          <w:sz w:val="18"/>
        </w:rPr>
        <w:t xml:space="preserve">OSHA </w:t>
      </w:r>
      <w:r w:rsidR="00DD7642">
        <w:rPr>
          <w:rFonts w:ascii="Arial" w:hAnsi="Arial" w:cs="Arial"/>
          <w:sz w:val="18"/>
        </w:rPr>
        <w:t>1910 and 1926 requirements applicable to the work being performed</w:t>
      </w:r>
      <w:r>
        <w:rPr>
          <w:rFonts w:ascii="Arial" w:hAnsi="Arial" w:cs="Arial"/>
          <w:sz w:val="18"/>
        </w:rPr>
        <w:t>.</w:t>
      </w:r>
    </w:p>
    <w:p w:rsidR="00D4580F" w:rsidRDefault="00FA56F3">
      <w:pPr>
        <w:pStyle w:val="BodyTextIndent"/>
        <w:numPr>
          <w:ilvl w:val="0"/>
          <w:numId w:val="1"/>
        </w:numPr>
        <w:jc w:val="both"/>
        <w:rPr>
          <w:rFonts w:ascii="Arial" w:hAnsi="Arial" w:cs="Arial"/>
          <w:sz w:val="18"/>
        </w:rPr>
      </w:pPr>
      <w:r>
        <w:rPr>
          <w:rFonts w:ascii="Arial" w:hAnsi="Arial" w:cs="Arial"/>
          <w:sz w:val="18"/>
        </w:rPr>
        <w:t>Safety glasses are required within</w:t>
      </w:r>
      <w:r w:rsidR="00D4580F">
        <w:rPr>
          <w:rFonts w:ascii="Arial" w:hAnsi="Arial" w:cs="Arial"/>
          <w:sz w:val="18"/>
        </w:rPr>
        <w:t xml:space="preserve"> shops &amp; service areas or </w:t>
      </w:r>
      <w:r w:rsidR="008D3599">
        <w:rPr>
          <w:rFonts w:ascii="Arial" w:hAnsi="Arial" w:cs="Arial"/>
          <w:sz w:val="18"/>
        </w:rPr>
        <w:t>when performing a task</w:t>
      </w:r>
      <w:r w:rsidR="00D4580F">
        <w:rPr>
          <w:rFonts w:ascii="Arial" w:hAnsi="Arial" w:cs="Arial"/>
          <w:sz w:val="18"/>
        </w:rPr>
        <w:t xml:space="preserve"> that requires eye protection.</w:t>
      </w:r>
      <w:r w:rsidR="008D3599">
        <w:rPr>
          <w:rFonts w:ascii="Arial" w:hAnsi="Arial" w:cs="Arial"/>
          <w:sz w:val="18"/>
        </w:rPr>
        <w:t xml:space="preserve"> </w:t>
      </w:r>
    </w:p>
    <w:p w:rsidR="00D4580F" w:rsidRDefault="00D4580F">
      <w:pPr>
        <w:pStyle w:val="BodyTextIndent"/>
        <w:numPr>
          <w:ilvl w:val="0"/>
          <w:numId w:val="1"/>
        </w:numPr>
        <w:jc w:val="both"/>
        <w:rPr>
          <w:rFonts w:ascii="Arial" w:hAnsi="Arial" w:cs="Arial"/>
          <w:sz w:val="18"/>
        </w:rPr>
      </w:pPr>
      <w:r>
        <w:rPr>
          <w:rFonts w:ascii="Arial" w:hAnsi="Arial" w:cs="Arial"/>
          <w:sz w:val="18"/>
        </w:rPr>
        <w:t>Be alert and give the right-of-way to heavy equipment.</w:t>
      </w:r>
    </w:p>
    <w:p w:rsidR="00EA5E7E" w:rsidRDefault="00D4580F" w:rsidP="00EA5E7E">
      <w:pPr>
        <w:pStyle w:val="BodyTextIndent"/>
        <w:numPr>
          <w:ilvl w:val="0"/>
          <w:numId w:val="1"/>
        </w:numPr>
        <w:jc w:val="both"/>
        <w:rPr>
          <w:rFonts w:ascii="Arial" w:hAnsi="Arial" w:cs="Arial"/>
          <w:sz w:val="18"/>
        </w:rPr>
      </w:pPr>
      <w:r w:rsidRPr="00EA5E7E">
        <w:rPr>
          <w:rFonts w:ascii="Arial" w:hAnsi="Arial" w:cs="Arial"/>
          <w:sz w:val="18"/>
        </w:rPr>
        <w:t>Smoking is not permitted on Carter Machinery property</w:t>
      </w:r>
      <w:r w:rsidR="00DD7642">
        <w:rPr>
          <w:rFonts w:ascii="Arial" w:hAnsi="Arial" w:cs="Arial"/>
          <w:sz w:val="18"/>
        </w:rPr>
        <w:t>.</w:t>
      </w:r>
    </w:p>
    <w:p w:rsidR="00D4580F" w:rsidRPr="00EA5E7E" w:rsidRDefault="00D4580F" w:rsidP="00EA5E7E">
      <w:pPr>
        <w:pStyle w:val="BodyTextIndent"/>
        <w:numPr>
          <w:ilvl w:val="0"/>
          <w:numId w:val="1"/>
        </w:numPr>
        <w:jc w:val="both"/>
        <w:rPr>
          <w:rFonts w:ascii="Arial" w:hAnsi="Arial" w:cs="Arial"/>
          <w:sz w:val="18"/>
        </w:rPr>
      </w:pPr>
      <w:r w:rsidRPr="00EA5E7E">
        <w:rPr>
          <w:rFonts w:ascii="Arial" w:hAnsi="Arial" w:cs="Arial"/>
          <w:sz w:val="18"/>
        </w:rPr>
        <w:t>Wear hearing protection when working in “posted” required hearing protection areas.</w:t>
      </w:r>
    </w:p>
    <w:p w:rsidR="00D4580F" w:rsidRDefault="00D4580F">
      <w:pPr>
        <w:pStyle w:val="BodyTextIndent"/>
        <w:numPr>
          <w:ilvl w:val="0"/>
          <w:numId w:val="1"/>
        </w:numPr>
        <w:jc w:val="both"/>
        <w:rPr>
          <w:rFonts w:ascii="Arial" w:hAnsi="Arial" w:cs="Arial"/>
          <w:sz w:val="18"/>
        </w:rPr>
      </w:pPr>
      <w:r>
        <w:rPr>
          <w:rFonts w:ascii="Arial" w:hAnsi="Arial" w:cs="Arial"/>
          <w:sz w:val="18"/>
        </w:rPr>
        <w:t>Repor</w:t>
      </w:r>
      <w:r w:rsidR="00EA5E7E">
        <w:rPr>
          <w:rFonts w:ascii="Arial" w:hAnsi="Arial" w:cs="Arial"/>
          <w:sz w:val="18"/>
        </w:rPr>
        <w:t>t any injuries to the Carter Machinery contact person.</w:t>
      </w:r>
    </w:p>
    <w:p w:rsidR="00D4580F" w:rsidRDefault="00EA5E7E">
      <w:pPr>
        <w:pStyle w:val="BodyTextIndent"/>
        <w:numPr>
          <w:ilvl w:val="0"/>
          <w:numId w:val="1"/>
        </w:numPr>
        <w:jc w:val="both"/>
        <w:rPr>
          <w:rFonts w:ascii="Arial" w:hAnsi="Arial" w:cs="Arial"/>
          <w:sz w:val="18"/>
        </w:rPr>
      </w:pPr>
      <w:r>
        <w:rPr>
          <w:rFonts w:ascii="Arial" w:hAnsi="Arial" w:cs="Arial"/>
          <w:sz w:val="18"/>
        </w:rPr>
        <w:t>Report any hazardous working conditions encountered.</w:t>
      </w:r>
    </w:p>
    <w:p w:rsidR="00D4580F" w:rsidRDefault="00D4580F">
      <w:pPr>
        <w:pStyle w:val="BodyTextIndent"/>
        <w:numPr>
          <w:ilvl w:val="0"/>
          <w:numId w:val="1"/>
        </w:numPr>
        <w:jc w:val="both"/>
        <w:rPr>
          <w:rFonts w:ascii="Arial" w:hAnsi="Arial" w:cs="Arial"/>
          <w:sz w:val="18"/>
        </w:rPr>
      </w:pPr>
      <w:r>
        <w:rPr>
          <w:rFonts w:ascii="Arial" w:hAnsi="Arial" w:cs="Arial"/>
          <w:sz w:val="18"/>
        </w:rPr>
        <w:t>Keep all ladders, cranes or booms at least 10’ from overhead power lines.</w:t>
      </w:r>
    </w:p>
    <w:p w:rsidR="00D4580F" w:rsidRDefault="00D4580F">
      <w:pPr>
        <w:pStyle w:val="BodyTextIndent"/>
        <w:numPr>
          <w:ilvl w:val="0"/>
          <w:numId w:val="1"/>
        </w:numPr>
        <w:jc w:val="both"/>
        <w:rPr>
          <w:rFonts w:ascii="Arial" w:hAnsi="Arial" w:cs="Arial"/>
          <w:sz w:val="18"/>
        </w:rPr>
      </w:pPr>
      <w:r>
        <w:rPr>
          <w:rFonts w:ascii="Arial" w:hAnsi="Arial" w:cs="Arial"/>
          <w:sz w:val="18"/>
        </w:rPr>
        <w:t>Ensure all electrical equipment &amp; tools are properly grounded &amp; electrical cords are in good condition with no exposed wiring.</w:t>
      </w:r>
    </w:p>
    <w:p w:rsidR="00D4580F" w:rsidRDefault="00D4580F">
      <w:pPr>
        <w:pStyle w:val="BodyTextIndent"/>
        <w:numPr>
          <w:ilvl w:val="0"/>
          <w:numId w:val="1"/>
        </w:numPr>
        <w:jc w:val="both"/>
        <w:rPr>
          <w:rFonts w:ascii="Arial" w:hAnsi="Arial" w:cs="Arial"/>
          <w:sz w:val="18"/>
        </w:rPr>
      </w:pPr>
      <w:r>
        <w:rPr>
          <w:rFonts w:ascii="Arial" w:hAnsi="Arial" w:cs="Arial"/>
          <w:sz w:val="18"/>
        </w:rPr>
        <w:t>Work only in designated area of job &amp; do not venture into other areas w/o permission.</w:t>
      </w:r>
    </w:p>
    <w:p w:rsidR="00D4580F" w:rsidRDefault="00D4580F">
      <w:pPr>
        <w:pStyle w:val="BodyTextIndent"/>
        <w:numPr>
          <w:ilvl w:val="0"/>
          <w:numId w:val="1"/>
        </w:numPr>
        <w:jc w:val="both"/>
        <w:rPr>
          <w:rFonts w:ascii="Arial" w:hAnsi="Arial" w:cs="Arial"/>
          <w:sz w:val="18"/>
        </w:rPr>
      </w:pPr>
      <w:r>
        <w:rPr>
          <w:rFonts w:ascii="Arial" w:hAnsi="Arial" w:cs="Arial"/>
          <w:sz w:val="18"/>
        </w:rPr>
        <w:t>Keep work area clean and free from tripping hazards</w:t>
      </w:r>
    </w:p>
    <w:p w:rsidR="00D4580F" w:rsidRDefault="00EA5E7E">
      <w:pPr>
        <w:pStyle w:val="BodyTextIndent"/>
        <w:numPr>
          <w:ilvl w:val="0"/>
          <w:numId w:val="1"/>
        </w:numPr>
        <w:jc w:val="both"/>
        <w:rPr>
          <w:rFonts w:ascii="Arial" w:hAnsi="Arial" w:cs="Arial"/>
          <w:sz w:val="18"/>
        </w:rPr>
      </w:pPr>
      <w:r>
        <w:rPr>
          <w:rFonts w:ascii="Arial" w:hAnsi="Arial" w:cs="Arial"/>
          <w:sz w:val="18"/>
        </w:rPr>
        <w:t>Adhere to NFPA 70E Electrical Safety standards when performing work on electrical equipment.</w:t>
      </w:r>
    </w:p>
    <w:p w:rsidR="00D4580F" w:rsidRDefault="00D4580F">
      <w:pPr>
        <w:pStyle w:val="BodyTextIndent"/>
        <w:numPr>
          <w:ilvl w:val="0"/>
          <w:numId w:val="1"/>
        </w:numPr>
        <w:jc w:val="both"/>
        <w:rPr>
          <w:rFonts w:ascii="Arial" w:hAnsi="Arial" w:cs="Arial"/>
          <w:sz w:val="18"/>
        </w:rPr>
      </w:pPr>
      <w:r>
        <w:rPr>
          <w:rFonts w:ascii="Arial" w:hAnsi="Arial" w:cs="Arial"/>
          <w:sz w:val="18"/>
        </w:rPr>
        <w:t>Do not wear loose clothing or jewelry that may get caught in moving machinery.</w:t>
      </w:r>
    </w:p>
    <w:p w:rsidR="00D4580F" w:rsidRDefault="00D4580F">
      <w:pPr>
        <w:pStyle w:val="BodyTextIndent"/>
        <w:numPr>
          <w:ilvl w:val="0"/>
          <w:numId w:val="1"/>
        </w:numPr>
        <w:jc w:val="both"/>
        <w:rPr>
          <w:rFonts w:ascii="Arial" w:hAnsi="Arial" w:cs="Arial"/>
          <w:sz w:val="18"/>
        </w:rPr>
      </w:pPr>
      <w:r>
        <w:rPr>
          <w:rFonts w:ascii="Arial" w:hAnsi="Arial" w:cs="Arial"/>
          <w:sz w:val="18"/>
        </w:rPr>
        <w:t>All work performed overhead must be cordoned off @ ground level using barricade tape to keep other</w:t>
      </w:r>
      <w:r w:rsidR="005C1243">
        <w:rPr>
          <w:rFonts w:ascii="Arial" w:hAnsi="Arial" w:cs="Arial"/>
          <w:sz w:val="18"/>
        </w:rPr>
        <w:t>s</w:t>
      </w:r>
      <w:r>
        <w:rPr>
          <w:rFonts w:ascii="Arial" w:hAnsi="Arial" w:cs="Arial"/>
          <w:sz w:val="18"/>
        </w:rPr>
        <w:t xml:space="preserve"> out of danger zone.</w:t>
      </w:r>
    </w:p>
    <w:p w:rsidR="00D4580F" w:rsidRDefault="00D4580F">
      <w:pPr>
        <w:pStyle w:val="BodyTextIndent"/>
        <w:numPr>
          <w:ilvl w:val="0"/>
          <w:numId w:val="1"/>
        </w:numPr>
        <w:jc w:val="both"/>
        <w:rPr>
          <w:rFonts w:ascii="Arial" w:hAnsi="Arial" w:cs="Arial"/>
          <w:sz w:val="18"/>
        </w:rPr>
      </w:pPr>
      <w:r>
        <w:rPr>
          <w:rFonts w:ascii="Arial" w:hAnsi="Arial" w:cs="Arial"/>
          <w:sz w:val="18"/>
        </w:rPr>
        <w:t xml:space="preserve">Any work involving the disturbance of building materials must first be discussed thoroughly with </w:t>
      </w:r>
      <w:r w:rsidR="00DB0956">
        <w:rPr>
          <w:rFonts w:ascii="Arial" w:hAnsi="Arial" w:cs="Arial"/>
          <w:sz w:val="18"/>
        </w:rPr>
        <w:t>the store manager and/ or facilities m</w:t>
      </w:r>
      <w:r w:rsidR="005C1243">
        <w:rPr>
          <w:rFonts w:ascii="Arial" w:hAnsi="Arial" w:cs="Arial"/>
          <w:sz w:val="18"/>
        </w:rPr>
        <w:t xml:space="preserve">anager and </w:t>
      </w:r>
      <w:r>
        <w:rPr>
          <w:rFonts w:ascii="Arial" w:hAnsi="Arial" w:cs="Arial"/>
          <w:sz w:val="18"/>
        </w:rPr>
        <w:t xml:space="preserve">investigated as to the presence </w:t>
      </w:r>
      <w:r w:rsidR="00D9663B">
        <w:rPr>
          <w:rFonts w:ascii="Arial" w:hAnsi="Arial" w:cs="Arial"/>
          <w:sz w:val="18"/>
        </w:rPr>
        <w:t xml:space="preserve">or potential presence </w:t>
      </w:r>
      <w:r>
        <w:rPr>
          <w:rFonts w:ascii="Arial" w:hAnsi="Arial" w:cs="Arial"/>
          <w:sz w:val="18"/>
        </w:rPr>
        <w:t>of asbestos containing materials before the start of work. Only contractors licensed to remove ACM may disturb or remove ACM.</w:t>
      </w:r>
    </w:p>
    <w:p w:rsidR="00D4580F" w:rsidRDefault="00D4580F">
      <w:pPr>
        <w:pStyle w:val="BodyTextIndent"/>
        <w:numPr>
          <w:ilvl w:val="0"/>
          <w:numId w:val="1"/>
        </w:numPr>
        <w:jc w:val="both"/>
        <w:rPr>
          <w:rFonts w:ascii="Arial" w:hAnsi="Arial" w:cs="Arial"/>
          <w:sz w:val="18"/>
        </w:rPr>
      </w:pPr>
      <w:r>
        <w:rPr>
          <w:rFonts w:ascii="Arial" w:hAnsi="Arial" w:cs="Arial"/>
          <w:sz w:val="18"/>
        </w:rPr>
        <w:t xml:space="preserve">A roof work/access </w:t>
      </w:r>
      <w:r>
        <w:rPr>
          <w:rFonts w:ascii="Arial" w:hAnsi="Arial" w:cs="Arial"/>
          <w:sz w:val="18"/>
          <w:u w:val="single"/>
        </w:rPr>
        <w:t>permit</w:t>
      </w:r>
      <w:r w:rsidR="00F24C06">
        <w:rPr>
          <w:rFonts w:ascii="Arial" w:hAnsi="Arial" w:cs="Arial"/>
          <w:sz w:val="18"/>
        </w:rPr>
        <w:t xml:space="preserve"> </w:t>
      </w:r>
      <w:r>
        <w:rPr>
          <w:rFonts w:ascii="Arial" w:hAnsi="Arial" w:cs="Arial"/>
          <w:sz w:val="18"/>
        </w:rPr>
        <w:t>must be obtained from store management before working on any roof or accessing any roof.</w:t>
      </w:r>
    </w:p>
    <w:p w:rsidR="00D4580F" w:rsidRDefault="00D4580F">
      <w:pPr>
        <w:pStyle w:val="BodyTextIndent"/>
        <w:numPr>
          <w:ilvl w:val="0"/>
          <w:numId w:val="1"/>
        </w:numPr>
        <w:jc w:val="both"/>
        <w:rPr>
          <w:rFonts w:ascii="Arial" w:hAnsi="Arial" w:cs="Arial"/>
          <w:sz w:val="18"/>
        </w:rPr>
      </w:pPr>
      <w:r>
        <w:rPr>
          <w:rFonts w:ascii="Arial" w:hAnsi="Arial" w:cs="Arial"/>
          <w:sz w:val="18"/>
        </w:rPr>
        <w:t xml:space="preserve">A burning/welding/cutting </w:t>
      </w:r>
      <w:r>
        <w:rPr>
          <w:rFonts w:ascii="Arial" w:hAnsi="Arial" w:cs="Arial"/>
          <w:sz w:val="18"/>
          <w:u w:val="single"/>
        </w:rPr>
        <w:t>permit</w:t>
      </w:r>
      <w:r>
        <w:rPr>
          <w:rFonts w:ascii="Arial" w:hAnsi="Arial" w:cs="Arial"/>
          <w:sz w:val="18"/>
        </w:rPr>
        <w:t xml:space="preserve"> must be obt</w:t>
      </w:r>
      <w:r w:rsidR="002F0BC6">
        <w:rPr>
          <w:rFonts w:ascii="Arial" w:hAnsi="Arial" w:cs="Arial"/>
          <w:sz w:val="18"/>
        </w:rPr>
        <w:t>ained from the store Warehouse M</w:t>
      </w:r>
      <w:r>
        <w:rPr>
          <w:rFonts w:ascii="Arial" w:hAnsi="Arial" w:cs="Arial"/>
          <w:sz w:val="18"/>
        </w:rPr>
        <w:t>anager before performing this work.</w:t>
      </w:r>
    </w:p>
    <w:p w:rsidR="00D4580F" w:rsidRDefault="00D4580F">
      <w:pPr>
        <w:pStyle w:val="BodyTextIndent"/>
        <w:numPr>
          <w:ilvl w:val="0"/>
          <w:numId w:val="1"/>
        </w:numPr>
        <w:jc w:val="both"/>
        <w:rPr>
          <w:rFonts w:ascii="Arial" w:hAnsi="Arial" w:cs="Arial"/>
          <w:sz w:val="18"/>
        </w:rPr>
      </w:pPr>
      <w:r>
        <w:rPr>
          <w:rFonts w:ascii="Arial" w:hAnsi="Arial" w:cs="Arial"/>
          <w:sz w:val="18"/>
        </w:rPr>
        <w:t>Never direct compressed air toward yourself or another person.</w:t>
      </w:r>
    </w:p>
    <w:p w:rsidR="00D4580F" w:rsidRDefault="00D4580F">
      <w:pPr>
        <w:pStyle w:val="BodyTextIndent"/>
        <w:numPr>
          <w:ilvl w:val="0"/>
          <w:numId w:val="1"/>
        </w:numPr>
        <w:jc w:val="both"/>
        <w:rPr>
          <w:rFonts w:ascii="Arial" w:hAnsi="Arial" w:cs="Arial"/>
          <w:sz w:val="18"/>
        </w:rPr>
      </w:pPr>
      <w:r>
        <w:rPr>
          <w:rFonts w:ascii="Arial" w:hAnsi="Arial" w:cs="Arial"/>
          <w:sz w:val="18"/>
        </w:rPr>
        <w:t>Never operate equipment unless authorized to do so.</w:t>
      </w:r>
    </w:p>
    <w:p w:rsidR="00D4580F" w:rsidRDefault="00176BC5">
      <w:pPr>
        <w:pStyle w:val="BodyTextIndent"/>
        <w:numPr>
          <w:ilvl w:val="0"/>
          <w:numId w:val="1"/>
        </w:numPr>
        <w:jc w:val="both"/>
        <w:rPr>
          <w:rFonts w:ascii="Arial" w:hAnsi="Arial" w:cs="Arial"/>
          <w:sz w:val="18"/>
        </w:rPr>
      </w:pPr>
      <w:r>
        <w:rPr>
          <w:rFonts w:ascii="Arial" w:hAnsi="Arial" w:cs="Arial"/>
          <w:sz w:val="18"/>
        </w:rPr>
        <w:t>Fall protection-prevention methods must be employed whenever working more than 4’ above grade.</w:t>
      </w:r>
    </w:p>
    <w:p w:rsidR="00D4580F" w:rsidRDefault="00D4580F">
      <w:pPr>
        <w:pStyle w:val="BodyTextIndent"/>
        <w:numPr>
          <w:ilvl w:val="0"/>
          <w:numId w:val="1"/>
        </w:numPr>
        <w:jc w:val="both"/>
        <w:rPr>
          <w:rFonts w:ascii="Arial" w:hAnsi="Arial" w:cs="Arial"/>
          <w:sz w:val="18"/>
        </w:rPr>
      </w:pPr>
      <w:r>
        <w:rPr>
          <w:rFonts w:ascii="Arial" w:hAnsi="Arial" w:cs="Arial"/>
          <w:sz w:val="18"/>
        </w:rPr>
        <w:t>All unused products and materials are the sole property of the contractor and will be removed from CMCo property at the end of each workday. No materials may be disposed in Carter dumpsters without the approval of your Carter Contact and/or the store manager.</w:t>
      </w:r>
    </w:p>
    <w:p w:rsidR="00D4580F" w:rsidRDefault="00D4580F">
      <w:pPr>
        <w:pStyle w:val="BodyTextIndent"/>
        <w:numPr>
          <w:ilvl w:val="0"/>
          <w:numId w:val="1"/>
        </w:numPr>
        <w:jc w:val="both"/>
        <w:rPr>
          <w:rFonts w:ascii="Arial" w:hAnsi="Arial" w:cs="Arial"/>
          <w:sz w:val="18"/>
        </w:rPr>
      </w:pPr>
      <w:r>
        <w:rPr>
          <w:rFonts w:ascii="Arial" w:hAnsi="Arial" w:cs="Arial"/>
          <w:sz w:val="18"/>
        </w:rPr>
        <w:t>The contractor will maintain in their possession on-site, the msds’ of chemicals handled while on Carter property.</w:t>
      </w:r>
    </w:p>
    <w:p w:rsidR="00D4580F" w:rsidRDefault="00D4580F">
      <w:pPr>
        <w:pStyle w:val="BodyTextIndent"/>
        <w:numPr>
          <w:ilvl w:val="0"/>
          <w:numId w:val="1"/>
        </w:numPr>
        <w:jc w:val="both"/>
        <w:rPr>
          <w:rFonts w:ascii="Arial" w:hAnsi="Arial" w:cs="Arial"/>
          <w:sz w:val="18"/>
        </w:rPr>
      </w:pPr>
      <w:r>
        <w:rPr>
          <w:rFonts w:ascii="Arial" w:hAnsi="Arial" w:cs="Arial"/>
          <w:sz w:val="18"/>
        </w:rPr>
        <w:t xml:space="preserve">The contractor is advised that Carter property may contain confined spaces and that compliance with confined space regulations is required when entering </w:t>
      </w:r>
      <w:r w:rsidR="00176BC5">
        <w:rPr>
          <w:rFonts w:ascii="Arial" w:hAnsi="Arial" w:cs="Arial"/>
          <w:sz w:val="18"/>
        </w:rPr>
        <w:t xml:space="preserve">sewers, vessels, pits, sumps, or any other </w:t>
      </w:r>
      <w:r>
        <w:rPr>
          <w:rFonts w:ascii="Arial" w:hAnsi="Arial" w:cs="Arial"/>
          <w:sz w:val="18"/>
        </w:rPr>
        <w:t>permit required confined space. Before entering any confined space the contractors on site representative must talk with their Carter contact and review confined space entry procedures.</w:t>
      </w:r>
    </w:p>
    <w:p w:rsidR="005D49B7" w:rsidRDefault="006B43BD">
      <w:pPr>
        <w:pStyle w:val="BodyTextIndent"/>
        <w:numPr>
          <w:ilvl w:val="0"/>
          <w:numId w:val="1"/>
        </w:numPr>
        <w:jc w:val="both"/>
        <w:rPr>
          <w:rFonts w:ascii="Arial" w:hAnsi="Arial" w:cs="Arial"/>
          <w:sz w:val="18"/>
        </w:rPr>
      </w:pPr>
      <w:r>
        <w:rPr>
          <w:rFonts w:ascii="Arial" w:hAnsi="Arial" w:cs="Arial"/>
          <w:sz w:val="18"/>
        </w:rPr>
        <w:t>Chemical containers</w:t>
      </w:r>
      <w:r w:rsidR="005D49B7">
        <w:rPr>
          <w:rFonts w:ascii="Arial" w:hAnsi="Arial" w:cs="Arial"/>
          <w:sz w:val="18"/>
        </w:rPr>
        <w:t xml:space="preserve"> may not be stored </w:t>
      </w:r>
      <w:r>
        <w:rPr>
          <w:rFonts w:ascii="Arial" w:hAnsi="Arial" w:cs="Arial"/>
          <w:sz w:val="18"/>
        </w:rPr>
        <w:t xml:space="preserve">or positioned </w:t>
      </w:r>
      <w:r w:rsidR="005D49B7">
        <w:rPr>
          <w:rFonts w:ascii="Arial" w:hAnsi="Arial" w:cs="Arial"/>
          <w:sz w:val="18"/>
        </w:rPr>
        <w:t xml:space="preserve">in proximity </w:t>
      </w:r>
      <w:r w:rsidR="00507963">
        <w:rPr>
          <w:rFonts w:ascii="Arial" w:hAnsi="Arial" w:cs="Arial"/>
          <w:sz w:val="18"/>
        </w:rPr>
        <w:t xml:space="preserve">(50’) </w:t>
      </w:r>
      <w:r w:rsidR="005D49B7">
        <w:rPr>
          <w:rFonts w:ascii="Arial" w:hAnsi="Arial" w:cs="Arial"/>
          <w:sz w:val="18"/>
        </w:rPr>
        <w:t>to storm water drains</w:t>
      </w:r>
      <w:r>
        <w:rPr>
          <w:rFonts w:ascii="Arial" w:hAnsi="Arial" w:cs="Arial"/>
          <w:sz w:val="18"/>
        </w:rPr>
        <w:t>, ditches</w:t>
      </w:r>
      <w:r w:rsidR="00507963">
        <w:rPr>
          <w:rFonts w:ascii="Arial" w:hAnsi="Arial" w:cs="Arial"/>
          <w:sz w:val="18"/>
        </w:rPr>
        <w:t>,</w:t>
      </w:r>
      <w:r>
        <w:rPr>
          <w:rFonts w:ascii="Arial" w:hAnsi="Arial" w:cs="Arial"/>
          <w:sz w:val="18"/>
        </w:rPr>
        <w:t xml:space="preserve"> or conveyances.</w:t>
      </w:r>
    </w:p>
    <w:p w:rsidR="00D4580F" w:rsidRDefault="00D4580F">
      <w:pPr>
        <w:pStyle w:val="BodyTextIndent"/>
        <w:numPr>
          <w:ilvl w:val="0"/>
          <w:numId w:val="1"/>
        </w:numPr>
        <w:jc w:val="both"/>
        <w:rPr>
          <w:rFonts w:ascii="Arial" w:hAnsi="Arial" w:cs="Arial"/>
          <w:sz w:val="20"/>
        </w:rPr>
      </w:pPr>
      <w:r>
        <w:rPr>
          <w:rFonts w:ascii="Arial" w:hAnsi="Arial" w:cs="Arial"/>
          <w:sz w:val="18"/>
        </w:rPr>
        <w:t xml:space="preserve">As the authorized foreman, supervisor, and/or manager for a contractor working on Carter Machinery property I have read the above Safety Rules and understand that they must be followed at all times while representatives of my company </w:t>
      </w:r>
      <w:r w:rsidRPr="00016869">
        <w:rPr>
          <w:rFonts w:ascii="Arial" w:hAnsi="Arial" w:cs="Arial"/>
          <w:sz w:val="18"/>
        </w:rPr>
        <w:t>(</w:t>
      </w:r>
      <w:r w:rsidRPr="00016869">
        <w:rPr>
          <w:rFonts w:ascii="Arial" w:hAnsi="Arial" w:cs="Arial"/>
          <w:bCs/>
          <w:sz w:val="18"/>
        </w:rPr>
        <w:t>including</w:t>
      </w:r>
      <w:r>
        <w:rPr>
          <w:rFonts w:ascii="Arial" w:hAnsi="Arial" w:cs="Arial"/>
          <w:sz w:val="18"/>
        </w:rPr>
        <w:t xml:space="preserve"> subcontractors hired by my company) are on Carter Machinery Company property. I will review these requirements with all employees who will work on Carter Machinery property before such work commences.</w:t>
      </w:r>
    </w:p>
    <w:p w:rsidR="00D4580F" w:rsidRDefault="00D4580F">
      <w:pPr>
        <w:pStyle w:val="BodyTextIndent"/>
        <w:ind w:left="0" w:firstLine="0"/>
        <w:jc w:val="both"/>
        <w:rPr>
          <w:rFonts w:ascii="Arial" w:hAnsi="Arial" w:cs="Arial"/>
          <w:sz w:val="20"/>
        </w:rPr>
      </w:pPr>
    </w:p>
    <w:p w:rsidR="00D4580F" w:rsidRDefault="00D4580F">
      <w:pPr>
        <w:pStyle w:val="BodyTextIndent"/>
        <w:ind w:left="0" w:firstLine="0"/>
        <w:jc w:val="both"/>
        <w:rPr>
          <w:rFonts w:ascii="Arial" w:hAnsi="Arial" w:cs="Arial"/>
          <w:b/>
          <w:sz w:val="18"/>
          <w:u w:val="single"/>
        </w:rPr>
      </w:pPr>
      <w:r>
        <w:rPr>
          <w:rFonts w:ascii="Arial" w:hAnsi="Arial" w:cs="Arial"/>
          <w:b/>
          <w:sz w:val="18"/>
          <w:u w:val="single"/>
        </w:rPr>
        <w:t>Contractor Safety Performance History (to be completed by contractor)</w:t>
      </w:r>
    </w:p>
    <w:p w:rsidR="00D4580F" w:rsidRDefault="00D4580F">
      <w:pPr>
        <w:pStyle w:val="BodyTextIndent"/>
        <w:ind w:left="0" w:firstLine="0"/>
        <w:jc w:val="both"/>
        <w:rPr>
          <w:rFonts w:ascii="Arial" w:hAnsi="Arial" w:cs="Arial"/>
          <w:sz w:val="18"/>
        </w:rPr>
      </w:pPr>
      <w:r>
        <w:rPr>
          <w:rFonts w:ascii="Arial" w:hAnsi="Arial" w:cs="Arial"/>
          <w:sz w:val="18"/>
        </w:rPr>
        <w:t xml:space="preserve">For contractors who employ </w:t>
      </w:r>
      <w:r>
        <w:rPr>
          <w:rFonts w:ascii="Arial" w:hAnsi="Arial" w:cs="Arial"/>
          <w:b/>
          <w:bCs/>
          <w:sz w:val="18"/>
        </w:rPr>
        <w:t>less than</w:t>
      </w:r>
      <w:r>
        <w:rPr>
          <w:rFonts w:ascii="Arial" w:hAnsi="Arial" w:cs="Arial"/>
          <w:sz w:val="18"/>
        </w:rPr>
        <w:t xml:space="preserve"> 10 individuals, provide the following information for the previous two calendar years:</w:t>
      </w:r>
    </w:p>
    <w:p w:rsidR="00D4580F" w:rsidRDefault="00D4580F">
      <w:pPr>
        <w:pStyle w:val="BodyTextIndent"/>
        <w:ind w:left="0" w:firstLine="0"/>
        <w:jc w:val="both"/>
        <w:rPr>
          <w:rFonts w:ascii="Arial" w:hAnsi="Arial" w:cs="Arial"/>
          <w:sz w:val="18"/>
        </w:rPr>
      </w:pPr>
    </w:p>
    <w:tbl>
      <w:tblPr>
        <w:tblW w:w="0" w:type="auto"/>
        <w:jc w:val="center"/>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4320"/>
        <w:gridCol w:w="1980"/>
      </w:tblGrid>
      <w:tr w:rsidR="00D4580F">
        <w:trPr>
          <w:jc w:val="center"/>
        </w:trPr>
        <w:tc>
          <w:tcPr>
            <w:tcW w:w="1368" w:type="dxa"/>
            <w:vAlign w:val="center"/>
          </w:tcPr>
          <w:p w:rsidR="00D4580F" w:rsidRDefault="00D4580F">
            <w:pPr>
              <w:pStyle w:val="BodyTextIndent"/>
              <w:ind w:left="0" w:firstLine="0"/>
              <w:jc w:val="center"/>
              <w:rPr>
                <w:rFonts w:ascii="Arial" w:hAnsi="Arial" w:cs="Arial"/>
                <w:sz w:val="16"/>
              </w:rPr>
            </w:pPr>
            <w:r>
              <w:rPr>
                <w:rFonts w:ascii="Arial" w:hAnsi="Arial" w:cs="Arial"/>
                <w:sz w:val="16"/>
              </w:rPr>
              <w:t>Calendar Year</w:t>
            </w:r>
          </w:p>
        </w:tc>
        <w:tc>
          <w:tcPr>
            <w:tcW w:w="4320" w:type="dxa"/>
            <w:vAlign w:val="center"/>
          </w:tcPr>
          <w:p w:rsidR="00D4580F" w:rsidRDefault="00D4580F">
            <w:pPr>
              <w:pStyle w:val="BodyTextIndent"/>
              <w:ind w:left="0" w:firstLine="0"/>
              <w:jc w:val="center"/>
              <w:rPr>
                <w:rFonts w:ascii="Arial" w:hAnsi="Arial" w:cs="Arial"/>
                <w:sz w:val="16"/>
              </w:rPr>
            </w:pPr>
            <w:r>
              <w:rPr>
                <w:rFonts w:ascii="Arial" w:hAnsi="Arial" w:cs="Arial"/>
                <w:sz w:val="16"/>
              </w:rPr>
              <w:t># Injuries Requiring Medical Treatment Beyond First Aid</w:t>
            </w:r>
          </w:p>
        </w:tc>
        <w:tc>
          <w:tcPr>
            <w:tcW w:w="1980" w:type="dxa"/>
            <w:vAlign w:val="center"/>
          </w:tcPr>
          <w:p w:rsidR="00D4580F" w:rsidRDefault="00D4580F">
            <w:pPr>
              <w:pStyle w:val="BodyTextIndent"/>
              <w:ind w:left="0" w:firstLine="0"/>
              <w:jc w:val="center"/>
              <w:rPr>
                <w:rFonts w:ascii="Arial" w:hAnsi="Arial" w:cs="Arial"/>
                <w:sz w:val="16"/>
              </w:rPr>
            </w:pPr>
            <w:r>
              <w:rPr>
                <w:rFonts w:ascii="Arial" w:hAnsi="Arial" w:cs="Arial"/>
                <w:sz w:val="16"/>
              </w:rPr>
              <w:t># of Fatalities</w:t>
            </w:r>
          </w:p>
        </w:tc>
      </w:tr>
      <w:tr w:rsidR="00D4580F">
        <w:trPr>
          <w:jc w:val="center"/>
        </w:trPr>
        <w:tc>
          <w:tcPr>
            <w:tcW w:w="1368" w:type="dxa"/>
            <w:vAlign w:val="center"/>
          </w:tcPr>
          <w:p w:rsidR="00D4580F" w:rsidRDefault="00D4580F">
            <w:pPr>
              <w:pStyle w:val="BodyTextIndent"/>
              <w:ind w:left="0" w:firstLine="0"/>
              <w:jc w:val="center"/>
              <w:rPr>
                <w:rFonts w:ascii="Arial" w:hAnsi="Arial" w:cs="Arial"/>
                <w:sz w:val="16"/>
              </w:rPr>
            </w:pPr>
          </w:p>
        </w:tc>
        <w:tc>
          <w:tcPr>
            <w:tcW w:w="4320" w:type="dxa"/>
            <w:vAlign w:val="center"/>
          </w:tcPr>
          <w:p w:rsidR="00D4580F" w:rsidRDefault="00D4580F">
            <w:pPr>
              <w:pStyle w:val="BodyTextIndent"/>
              <w:ind w:left="0" w:firstLine="0"/>
              <w:jc w:val="center"/>
              <w:rPr>
                <w:rFonts w:ascii="Arial" w:hAnsi="Arial" w:cs="Arial"/>
                <w:sz w:val="16"/>
              </w:rPr>
            </w:pPr>
          </w:p>
        </w:tc>
        <w:tc>
          <w:tcPr>
            <w:tcW w:w="1980" w:type="dxa"/>
            <w:vAlign w:val="center"/>
          </w:tcPr>
          <w:p w:rsidR="00D4580F" w:rsidRDefault="00D4580F">
            <w:pPr>
              <w:pStyle w:val="BodyTextIndent"/>
              <w:ind w:left="0" w:firstLine="0"/>
              <w:jc w:val="center"/>
              <w:rPr>
                <w:rFonts w:ascii="Arial" w:hAnsi="Arial" w:cs="Arial"/>
                <w:sz w:val="16"/>
              </w:rPr>
            </w:pPr>
          </w:p>
        </w:tc>
      </w:tr>
      <w:tr w:rsidR="00D4580F">
        <w:trPr>
          <w:jc w:val="center"/>
        </w:trPr>
        <w:tc>
          <w:tcPr>
            <w:tcW w:w="1368" w:type="dxa"/>
            <w:vAlign w:val="center"/>
          </w:tcPr>
          <w:p w:rsidR="00D4580F" w:rsidRDefault="00D4580F">
            <w:pPr>
              <w:pStyle w:val="BodyTextIndent"/>
              <w:ind w:left="0" w:firstLine="0"/>
              <w:jc w:val="center"/>
              <w:rPr>
                <w:rFonts w:ascii="Arial" w:hAnsi="Arial" w:cs="Arial"/>
                <w:sz w:val="16"/>
              </w:rPr>
            </w:pPr>
          </w:p>
        </w:tc>
        <w:tc>
          <w:tcPr>
            <w:tcW w:w="4320" w:type="dxa"/>
            <w:vAlign w:val="center"/>
          </w:tcPr>
          <w:p w:rsidR="00D4580F" w:rsidRDefault="00D4580F">
            <w:pPr>
              <w:pStyle w:val="BodyTextIndent"/>
              <w:ind w:left="0" w:firstLine="0"/>
              <w:jc w:val="center"/>
              <w:rPr>
                <w:rFonts w:ascii="Arial" w:hAnsi="Arial" w:cs="Arial"/>
                <w:sz w:val="16"/>
              </w:rPr>
            </w:pPr>
          </w:p>
        </w:tc>
        <w:tc>
          <w:tcPr>
            <w:tcW w:w="1980" w:type="dxa"/>
            <w:vAlign w:val="center"/>
          </w:tcPr>
          <w:p w:rsidR="00D4580F" w:rsidRDefault="00D4580F">
            <w:pPr>
              <w:pStyle w:val="BodyTextIndent"/>
              <w:ind w:left="0" w:firstLine="0"/>
              <w:jc w:val="center"/>
              <w:rPr>
                <w:rFonts w:ascii="Arial" w:hAnsi="Arial" w:cs="Arial"/>
                <w:sz w:val="16"/>
              </w:rPr>
            </w:pPr>
          </w:p>
        </w:tc>
      </w:tr>
    </w:tbl>
    <w:p w:rsidR="00D4580F" w:rsidRDefault="00D4580F">
      <w:pPr>
        <w:pStyle w:val="BodyTextIndent"/>
        <w:ind w:left="0" w:firstLine="0"/>
        <w:jc w:val="both"/>
        <w:rPr>
          <w:rFonts w:ascii="Arial" w:hAnsi="Arial" w:cs="Arial"/>
          <w:sz w:val="18"/>
        </w:rPr>
      </w:pPr>
    </w:p>
    <w:p w:rsidR="00D4580F" w:rsidRDefault="00D4580F">
      <w:pPr>
        <w:pStyle w:val="BodyTextIndent"/>
        <w:ind w:left="0" w:firstLine="0"/>
        <w:jc w:val="both"/>
        <w:rPr>
          <w:rFonts w:ascii="Arial" w:hAnsi="Arial" w:cs="Arial"/>
          <w:sz w:val="18"/>
        </w:rPr>
      </w:pPr>
      <w:r>
        <w:rPr>
          <w:rFonts w:ascii="Arial" w:hAnsi="Arial" w:cs="Arial"/>
          <w:sz w:val="18"/>
        </w:rPr>
        <w:t xml:space="preserve">For contractors who employ </w:t>
      </w:r>
      <w:r>
        <w:rPr>
          <w:rFonts w:ascii="Arial" w:hAnsi="Arial" w:cs="Arial"/>
          <w:b/>
          <w:bCs/>
          <w:sz w:val="18"/>
        </w:rPr>
        <w:t>10 or more</w:t>
      </w:r>
      <w:r>
        <w:rPr>
          <w:rFonts w:ascii="Arial" w:hAnsi="Arial" w:cs="Arial"/>
          <w:sz w:val="18"/>
        </w:rPr>
        <w:t xml:space="preserve"> individuals, provide the following information for the previous two calendar years:</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581"/>
        <w:gridCol w:w="1452"/>
        <w:gridCol w:w="1736"/>
        <w:gridCol w:w="1209"/>
      </w:tblGrid>
      <w:tr w:rsidR="00D4580F">
        <w:tc>
          <w:tcPr>
            <w:tcW w:w="1051" w:type="dxa"/>
            <w:vAlign w:val="center"/>
          </w:tcPr>
          <w:p w:rsidR="00D4580F" w:rsidRDefault="00D4580F">
            <w:pPr>
              <w:pStyle w:val="BodyTextIndent"/>
              <w:ind w:left="0" w:firstLine="0"/>
              <w:jc w:val="center"/>
              <w:rPr>
                <w:rFonts w:ascii="Arial" w:hAnsi="Arial" w:cs="Arial"/>
                <w:sz w:val="16"/>
              </w:rPr>
            </w:pPr>
            <w:r>
              <w:rPr>
                <w:rFonts w:ascii="Arial" w:hAnsi="Arial" w:cs="Arial"/>
                <w:sz w:val="16"/>
              </w:rPr>
              <w:t>Calendar Year</w:t>
            </w:r>
          </w:p>
        </w:tc>
        <w:tc>
          <w:tcPr>
            <w:tcW w:w="1581" w:type="dxa"/>
            <w:vAlign w:val="center"/>
          </w:tcPr>
          <w:p w:rsidR="00D4580F" w:rsidRDefault="00D4580F">
            <w:pPr>
              <w:pStyle w:val="BodyTextIndent"/>
              <w:ind w:left="0" w:firstLine="0"/>
              <w:jc w:val="center"/>
              <w:rPr>
                <w:rFonts w:ascii="Arial" w:hAnsi="Arial" w:cs="Arial"/>
                <w:sz w:val="16"/>
              </w:rPr>
            </w:pPr>
            <w:r>
              <w:rPr>
                <w:rFonts w:ascii="Arial" w:hAnsi="Arial" w:cs="Arial"/>
                <w:sz w:val="16"/>
              </w:rPr>
              <w:t>Recordable Injury Rate (RIR)</w:t>
            </w:r>
            <w:r>
              <w:rPr>
                <w:rFonts w:ascii="Arial" w:hAnsi="Arial" w:cs="Arial"/>
                <w:sz w:val="16"/>
                <w:vertAlign w:val="superscript"/>
              </w:rPr>
              <w:t xml:space="preserve"> 1</w:t>
            </w:r>
          </w:p>
        </w:tc>
        <w:tc>
          <w:tcPr>
            <w:tcW w:w="1452" w:type="dxa"/>
            <w:vAlign w:val="center"/>
          </w:tcPr>
          <w:p w:rsidR="00D4580F" w:rsidRDefault="00D4580F">
            <w:pPr>
              <w:pStyle w:val="BodyTextIndent"/>
              <w:ind w:left="0" w:firstLine="0"/>
              <w:jc w:val="center"/>
              <w:rPr>
                <w:rFonts w:ascii="Arial" w:hAnsi="Arial" w:cs="Arial"/>
                <w:sz w:val="16"/>
              </w:rPr>
            </w:pPr>
            <w:r>
              <w:rPr>
                <w:rFonts w:ascii="Arial" w:hAnsi="Arial" w:cs="Arial"/>
                <w:sz w:val="16"/>
              </w:rPr>
              <w:t>Lost-Time Injury Rate (LTIR)</w:t>
            </w:r>
            <w:r>
              <w:rPr>
                <w:rFonts w:ascii="Arial" w:hAnsi="Arial" w:cs="Arial"/>
                <w:sz w:val="16"/>
                <w:vertAlign w:val="superscript"/>
              </w:rPr>
              <w:t>2</w:t>
            </w:r>
          </w:p>
        </w:tc>
        <w:tc>
          <w:tcPr>
            <w:tcW w:w="1736" w:type="dxa"/>
            <w:vAlign w:val="center"/>
          </w:tcPr>
          <w:p w:rsidR="00D4580F" w:rsidRDefault="00D4580F">
            <w:pPr>
              <w:pStyle w:val="BodyTextIndent"/>
              <w:ind w:left="0" w:firstLine="0"/>
              <w:jc w:val="center"/>
              <w:rPr>
                <w:rFonts w:ascii="Arial" w:hAnsi="Arial" w:cs="Arial"/>
                <w:sz w:val="16"/>
              </w:rPr>
            </w:pPr>
            <w:r>
              <w:rPr>
                <w:rFonts w:ascii="Arial" w:hAnsi="Arial" w:cs="Arial"/>
                <w:sz w:val="16"/>
              </w:rPr>
              <w:t>Experience Modification Rate</w:t>
            </w:r>
            <w:r>
              <w:rPr>
                <w:rFonts w:ascii="Arial" w:hAnsi="Arial" w:cs="Arial"/>
                <w:sz w:val="16"/>
                <w:vertAlign w:val="superscript"/>
              </w:rPr>
              <w:t>3</w:t>
            </w:r>
          </w:p>
        </w:tc>
        <w:tc>
          <w:tcPr>
            <w:tcW w:w="1209" w:type="dxa"/>
          </w:tcPr>
          <w:p w:rsidR="00D4580F" w:rsidRDefault="00D4580F">
            <w:pPr>
              <w:pStyle w:val="BodyTextIndent"/>
              <w:ind w:left="0" w:firstLine="0"/>
              <w:jc w:val="center"/>
              <w:rPr>
                <w:rFonts w:ascii="Arial" w:hAnsi="Arial" w:cs="Arial"/>
                <w:sz w:val="16"/>
              </w:rPr>
            </w:pPr>
            <w:r>
              <w:rPr>
                <w:rFonts w:ascii="Arial" w:hAnsi="Arial" w:cs="Arial"/>
                <w:sz w:val="16"/>
              </w:rPr>
              <w:t># of Fatalities</w:t>
            </w:r>
          </w:p>
        </w:tc>
      </w:tr>
      <w:tr w:rsidR="00D4580F">
        <w:tc>
          <w:tcPr>
            <w:tcW w:w="1051" w:type="dxa"/>
            <w:vAlign w:val="center"/>
          </w:tcPr>
          <w:p w:rsidR="00D4580F" w:rsidRDefault="00D4580F">
            <w:pPr>
              <w:pStyle w:val="BodyTextIndent"/>
              <w:ind w:left="0" w:firstLine="0"/>
              <w:jc w:val="center"/>
              <w:rPr>
                <w:rFonts w:ascii="Arial" w:hAnsi="Arial" w:cs="Arial"/>
                <w:sz w:val="16"/>
              </w:rPr>
            </w:pPr>
          </w:p>
        </w:tc>
        <w:tc>
          <w:tcPr>
            <w:tcW w:w="1581" w:type="dxa"/>
            <w:vAlign w:val="center"/>
          </w:tcPr>
          <w:p w:rsidR="00D4580F" w:rsidRDefault="00D4580F">
            <w:pPr>
              <w:pStyle w:val="BodyTextIndent"/>
              <w:ind w:left="0" w:firstLine="0"/>
              <w:jc w:val="center"/>
              <w:rPr>
                <w:rFonts w:ascii="Arial" w:hAnsi="Arial" w:cs="Arial"/>
                <w:sz w:val="16"/>
              </w:rPr>
            </w:pPr>
          </w:p>
        </w:tc>
        <w:tc>
          <w:tcPr>
            <w:tcW w:w="1452" w:type="dxa"/>
            <w:vAlign w:val="center"/>
          </w:tcPr>
          <w:p w:rsidR="00D4580F" w:rsidRDefault="00D4580F">
            <w:pPr>
              <w:pStyle w:val="BodyTextIndent"/>
              <w:ind w:left="0" w:firstLine="0"/>
              <w:jc w:val="center"/>
              <w:rPr>
                <w:rFonts w:ascii="Arial" w:hAnsi="Arial" w:cs="Arial"/>
                <w:sz w:val="16"/>
              </w:rPr>
            </w:pPr>
          </w:p>
        </w:tc>
        <w:tc>
          <w:tcPr>
            <w:tcW w:w="1736" w:type="dxa"/>
            <w:vAlign w:val="center"/>
          </w:tcPr>
          <w:p w:rsidR="00D4580F" w:rsidRDefault="00D4580F">
            <w:pPr>
              <w:pStyle w:val="BodyTextIndent"/>
              <w:ind w:left="0" w:firstLine="0"/>
              <w:jc w:val="center"/>
              <w:rPr>
                <w:rFonts w:ascii="Arial" w:hAnsi="Arial" w:cs="Arial"/>
                <w:sz w:val="16"/>
              </w:rPr>
            </w:pPr>
          </w:p>
        </w:tc>
        <w:tc>
          <w:tcPr>
            <w:tcW w:w="1209" w:type="dxa"/>
          </w:tcPr>
          <w:p w:rsidR="00D4580F" w:rsidRDefault="00D4580F">
            <w:pPr>
              <w:pStyle w:val="BodyTextIndent"/>
              <w:ind w:left="0" w:firstLine="0"/>
              <w:jc w:val="center"/>
              <w:rPr>
                <w:rFonts w:ascii="Arial" w:hAnsi="Arial" w:cs="Arial"/>
                <w:sz w:val="16"/>
              </w:rPr>
            </w:pPr>
          </w:p>
        </w:tc>
      </w:tr>
      <w:tr w:rsidR="00D4580F">
        <w:tc>
          <w:tcPr>
            <w:tcW w:w="1051" w:type="dxa"/>
            <w:vAlign w:val="center"/>
          </w:tcPr>
          <w:p w:rsidR="00D4580F" w:rsidRDefault="00D4580F">
            <w:pPr>
              <w:pStyle w:val="BodyTextIndent"/>
              <w:ind w:left="0" w:firstLine="0"/>
              <w:jc w:val="center"/>
              <w:rPr>
                <w:rFonts w:ascii="Arial" w:hAnsi="Arial" w:cs="Arial"/>
                <w:sz w:val="16"/>
              </w:rPr>
            </w:pPr>
          </w:p>
        </w:tc>
        <w:tc>
          <w:tcPr>
            <w:tcW w:w="1581" w:type="dxa"/>
            <w:vAlign w:val="center"/>
          </w:tcPr>
          <w:p w:rsidR="00D4580F" w:rsidRDefault="00D4580F">
            <w:pPr>
              <w:pStyle w:val="BodyTextIndent"/>
              <w:ind w:left="0" w:firstLine="0"/>
              <w:jc w:val="center"/>
              <w:rPr>
                <w:rFonts w:ascii="Arial" w:hAnsi="Arial" w:cs="Arial"/>
                <w:sz w:val="16"/>
              </w:rPr>
            </w:pPr>
          </w:p>
        </w:tc>
        <w:tc>
          <w:tcPr>
            <w:tcW w:w="1452" w:type="dxa"/>
            <w:vAlign w:val="center"/>
          </w:tcPr>
          <w:p w:rsidR="00D4580F" w:rsidRDefault="00D4580F">
            <w:pPr>
              <w:pStyle w:val="BodyTextIndent"/>
              <w:ind w:left="0" w:firstLine="0"/>
              <w:jc w:val="center"/>
              <w:rPr>
                <w:rFonts w:ascii="Arial" w:hAnsi="Arial" w:cs="Arial"/>
                <w:sz w:val="16"/>
              </w:rPr>
            </w:pPr>
          </w:p>
        </w:tc>
        <w:tc>
          <w:tcPr>
            <w:tcW w:w="1736" w:type="dxa"/>
            <w:vAlign w:val="center"/>
          </w:tcPr>
          <w:p w:rsidR="00D4580F" w:rsidRDefault="00D4580F">
            <w:pPr>
              <w:pStyle w:val="BodyTextIndent"/>
              <w:ind w:left="0" w:firstLine="0"/>
              <w:jc w:val="center"/>
              <w:rPr>
                <w:rFonts w:ascii="Arial" w:hAnsi="Arial" w:cs="Arial"/>
                <w:sz w:val="16"/>
              </w:rPr>
            </w:pPr>
          </w:p>
        </w:tc>
        <w:tc>
          <w:tcPr>
            <w:tcW w:w="1209" w:type="dxa"/>
          </w:tcPr>
          <w:p w:rsidR="00D4580F" w:rsidRDefault="00D4580F">
            <w:pPr>
              <w:pStyle w:val="BodyTextIndent"/>
              <w:ind w:left="0" w:firstLine="0"/>
              <w:jc w:val="center"/>
              <w:rPr>
                <w:rFonts w:ascii="Arial" w:hAnsi="Arial" w:cs="Arial"/>
                <w:sz w:val="16"/>
              </w:rPr>
            </w:pPr>
          </w:p>
        </w:tc>
      </w:tr>
    </w:tbl>
    <w:p w:rsidR="00D4580F" w:rsidRDefault="00D4580F">
      <w:pPr>
        <w:pStyle w:val="BodyTextIndent"/>
        <w:ind w:left="0" w:firstLine="0"/>
        <w:jc w:val="both"/>
        <w:rPr>
          <w:rFonts w:ascii="Arial" w:hAnsi="Arial" w:cs="Arial"/>
          <w:sz w:val="18"/>
        </w:rPr>
      </w:pPr>
    </w:p>
    <w:p w:rsidR="00D4580F" w:rsidRDefault="00D4580F">
      <w:pPr>
        <w:pStyle w:val="BodyTextIndent"/>
        <w:ind w:left="0" w:firstLine="0"/>
        <w:jc w:val="both"/>
        <w:rPr>
          <w:rFonts w:ascii="Arial" w:hAnsi="Arial" w:cs="Arial"/>
          <w:sz w:val="18"/>
        </w:rPr>
      </w:pPr>
    </w:p>
    <w:p w:rsidR="00D4580F" w:rsidRDefault="00D4580F">
      <w:pPr>
        <w:pStyle w:val="BodyTextIndent"/>
        <w:ind w:left="0" w:firstLine="0"/>
        <w:rPr>
          <w:rFonts w:ascii="Arial" w:hAnsi="Arial" w:cs="Arial"/>
          <w:sz w:val="18"/>
          <w:vertAlign w:val="superscript"/>
        </w:rPr>
      </w:pPr>
    </w:p>
    <w:p w:rsidR="00D4580F" w:rsidRDefault="00D4580F">
      <w:pPr>
        <w:pStyle w:val="BodyTextIndent"/>
        <w:ind w:left="0" w:firstLine="0"/>
        <w:rPr>
          <w:rFonts w:ascii="Arial" w:hAnsi="Arial" w:cs="Arial"/>
          <w:sz w:val="18"/>
          <w:vertAlign w:val="superscript"/>
        </w:rPr>
      </w:pPr>
    </w:p>
    <w:p w:rsidR="00D4580F" w:rsidRDefault="00D4580F">
      <w:pPr>
        <w:pStyle w:val="BodyTextIndent"/>
        <w:ind w:left="0" w:firstLine="0"/>
        <w:rPr>
          <w:rFonts w:ascii="Arial" w:hAnsi="Arial" w:cs="Arial"/>
          <w:sz w:val="18"/>
          <w:vertAlign w:val="superscript"/>
        </w:rPr>
      </w:pPr>
    </w:p>
    <w:p w:rsidR="00D4580F" w:rsidRDefault="00D4580F">
      <w:pPr>
        <w:pStyle w:val="BodyTextIndent"/>
        <w:ind w:left="0" w:firstLine="0"/>
        <w:rPr>
          <w:rFonts w:ascii="Arial" w:hAnsi="Arial" w:cs="Arial"/>
          <w:sz w:val="18"/>
          <w:vertAlign w:val="superscript"/>
        </w:rPr>
      </w:pPr>
    </w:p>
    <w:p w:rsidR="00D4580F" w:rsidRDefault="00D4580F">
      <w:pPr>
        <w:pStyle w:val="BodyTextIndent"/>
        <w:ind w:left="0" w:firstLine="0"/>
        <w:rPr>
          <w:rFonts w:ascii="Arial" w:hAnsi="Arial" w:cs="Arial"/>
          <w:sz w:val="18"/>
        </w:rPr>
      </w:pPr>
      <w:r>
        <w:rPr>
          <w:rFonts w:ascii="Arial" w:hAnsi="Arial" w:cs="Arial"/>
          <w:sz w:val="18"/>
          <w:vertAlign w:val="superscript"/>
        </w:rPr>
        <w:t>1</w:t>
      </w:r>
      <w:r>
        <w:rPr>
          <w:rFonts w:ascii="Arial" w:hAnsi="Arial" w:cs="Arial"/>
          <w:sz w:val="18"/>
        </w:rPr>
        <w:t xml:space="preserve"> Recordable Injury Rate (RIR): # of OSHA Recordable Injuries x 200,000 / Hours Worked</w:t>
      </w:r>
    </w:p>
    <w:p w:rsidR="00D4580F" w:rsidRDefault="00D4580F">
      <w:pPr>
        <w:pStyle w:val="BodyTextIndent"/>
        <w:ind w:left="0" w:firstLine="0"/>
        <w:rPr>
          <w:rFonts w:ascii="Arial" w:hAnsi="Arial" w:cs="Arial"/>
          <w:sz w:val="18"/>
        </w:rPr>
      </w:pPr>
      <w:r>
        <w:rPr>
          <w:rFonts w:ascii="Arial" w:hAnsi="Arial" w:cs="Arial"/>
          <w:sz w:val="18"/>
          <w:vertAlign w:val="superscript"/>
        </w:rPr>
        <w:t>2</w:t>
      </w:r>
      <w:r>
        <w:rPr>
          <w:rFonts w:ascii="Arial" w:hAnsi="Arial" w:cs="Arial"/>
          <w:sz w:val="18"/>
        </w:rPr>
        <w:t xml:space="preserve"> Lost-Time Injury Rate (LTIR): # of OSHA Recordable Injuries that involved days away from work x 200,000 / Hours Worked</w:t>
      </w:r>
    </w:p>
    <w:p w:rsidR="00D4580F" w:rsidRDefault="00D4580F">
      <w:pPr>
        <w:pStyle w:val="BodyTextIndent"/>
        <w:ind w:left="0" w:firstLine="0"/>
        <w:rPr>
          <w:rFonts w:ascii="Arial" w:hAnsi="Arial" w:cs="Arial"/>
          <w:sz w:val="18"/>
        </w:rPr>
      </w:pPr>
      <w:r>
        <w:rPr>
          <w:rFonts w:ascii="Arial" w:hAnsi="Arial" w:cs="Arial"/>
          <w:sz w:val="18"/>
          <w:vertAlign w:val="superscript"/>
        </w:rPr>
        <w:t>3</w:t>
      </w:r>
      <w:r>
        <w:rPr>
          <w:rFonts w:ascii="Arial" w:hAnsi="Arial" w:cs="Arial"/>
          <w:sz w:val="18"/>
        </w:rPr>
        <w:t xml:space="preserve"> Experienced Modification Rate (EMR):  Rate is available from your workers’ compensation insurance provider.</w:t>
      </w:r>
    </w:p>
    <w:p w:rsidR="00D4580F" w:rsidRDefault="00D4580F">
      <w:pPr>
        <w:pStyle w:val="BodyTextIndent"/>
        <w:ind w:left="0" w:firstLine="0"/>
        <w:rPr>
          <w:rFonts w:ascii="Arial" w:hAnsi="Arial" w:cs="Arial"/>
          <w:sz w:val="22"/>
        </w:rPr>
      </w:pPr>
    </w:p>
    <w:p w:rsidR="00D4580F" w:rsidRDefault="00D4580F">
      <w:pPr>
        <w:pStyle w:val="BodyTextIndent"/>
        <w:ind w:left="0" w:firstLine="0"/>
        <w:rPr>
          <w:rFonts w:ascii="Arial" w:hAnsi="Arial" w:cs="Arial"/>
          <w:b/>
          <w:bCs/>
          <w:sz w:val="18"/>
          <w:u w:val="single"/>
        </w:rPr>
      </w:pPr>
      <w:r>
        <w:rPr>
          <w:rFonts w:ascii="Arial" w:hAnsi="Arial" w:cs="Arial"/>
          <w:b/>
          <w:bCs/>
          <w:sz w:val="18"/>
          <w:u w:val="single"/>
        </w:rPr>
        <w:t>Additional Contractor Information Required (to be completed by contractor)</w:t>
      </w:r>
    </w:p>
    <w:p w:rsidR="00D4580F" w:rsidRDefault="00D4580F">
      <w:pPr>
        <w:pStyle w:val="BodyTextIndent"/>
        <w:ind w:left="0" w:firstLine="0"/>
        <w:rPr>
          <w:rFonts w:ascii="Arial" w:hAnsi="Arial" w:cs="Arial"/>
          <w:b/>
          <w:bCs/>
          <w:sz w:val="18"/>
          <w:u w:val="single"/>
        </w:rPr>
      </w:pPr>
    </w:p>
    <w:p w:rsidR="00D4580F" w:rsidRDefault="00D4580F">
      <w:pPr>
        <w:pStyle w:val="BodyTextIndent"/>
        <w:ind w:left="0" w:firstLine="0"/>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D4580F" w:rsidRDefault="00D4580F">
      <w:pPr>
        <w:pStyle w:val="BodyTextIndent"/>
        <w:ind w:left="0" w:firstLine="0"/>
        <w:rPr>
          <w:rFonts w:ascii="Arial" w:hAnsi="Arial" w:cs="Arial"/>
          <w:sz w:val="12"/>
        </w:rPr>
      </w:pPr>
      <w:r>
        <w:rPr>
          <w:rFonts w:ascii="Arial" w:hAnsi="Arial" w:cs="Arial"/>
          <w:sz w:val="12"/>
        </w:rPr>
        <w:t>COMPANY (CONTRACTOR)</w:t>
      </w:r>
      <w:r>
        <w:rPr>
          <w:rFonts w:ascii="Arial" w:hAnsi="Arial" w:cs="Arial"/>
          <w:sz w:val="12"/>
        </w:rPr>
        <w:tab/>
      </w:r>
      <w:r>
        <w:rPr>
          <w:rFonts w:ascii="Arial" w:hAnsi="Arial" w:cs="Arial"/>
          <w:sz w:val="12"/>
        </w:rPr>
        <w:tab/>
        <w:t xml:space="preserve">     </w:t>
      </w:r>
      <w:r>
        <w:rPr>
          <w:rFonts w:ascii="Arial" w:hAnsi="Arial" w:cs="Arial"/>
          <w:sz w:val="12"/>
        </w:rPr>
        <w:tab/>
        <w:t xml:space="preserve"> PHONE NUMBER</w:t>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CARTER LOCATION</w:t>
      </w:r>
      <w:r w:rsidR="000D754A">
        <w:rPr>
          <w:rFonts w:ascii="Arial" w:hAnsi="Arial" w:cs="Arial"/>
          <w:sz w:val="12"/>
        </w:rPr>
        <w:t>(s)</w:t>
      </w:r>
      <w:r>
        <w:rPr>
          <w:rFonts w:ascii="Arial" w:hAnsi="Arial" w:cs="Arial"/>
          <w:sz w:val="12"/>
        </w:rPr>
        <w:t xml:space="preserve"> THE CONTRACTOR SERVICES</w:t>
      </w:r>
    </w:p>
    <w:p w:rsidR="00D4580F" w:rsidRDefault="00D4580F">
      <w:pPr>
        <w:pStyle w:val="BodyTextIndent"/>
        <w:ind w:left="0" w:firstLine="0"/>
        <w:rPr>
          <w:rFonts w:ascii="Arial" w:hAnsi="Arial" w:cs="Arial"/>
          <w:sz w:val="12"/>
        </w:rPr>
      </w:pPr>
    </w:p>
    <w:p w:rsidR="00D4580F" w:rsidRDefault="00D4580F">
      <w:pPr>
        <w:pStyle w:val="BodyTextIndent"/>
        <w:ind w:left="0" w:firstLine="0"/>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D4580F" w:rsidRDefault="00D4580F">
      <w:pPr>
        <w:pStyle w:val="BodyTextIndent"/>
        <w:ind w:left="0" w:firstLine="0"/>
        <w:rPr>
          <w:rFonts w:ascii="Arial" w:hAnsi="Arial" w:cs="Arial"/>
          <w:sz w:val="12"/>
        </w:rPr>
      </w:pPr>
      <w:r>
        <w:rPr>
          <w:rFonts w:ascii="Arial" w:hAnsi="Arial" w:cs="Arial"/>
          <w:sz w:val="12"/>
        </w:rPr>
        <w:t>AUTHORIZED SIGNATURE (CONTRACTOR)</w:t>
      </w:r>
      <w:r>
        <w:rPr>
          <w:rFonts w:ascii="Arial" w:hAnsi="Arial" w:cs="Arial"/>
          <w:sz w:val="12"/>
        </w:rPr>
        <w:tab/>
      </w:r>
      <w:r>
        <w:rPr>
          <w:rFonts w:ascii="Arial" w:hAnsi="Arial" w:cs="Arial"/>
          <w:sz w:val="12"/>
        </w:rPr>
        <w:tab/>
        <w:t>DATE</w:t>
      </w:r>
      <w:r>
        <w:rPr>
          <w:rFonts w:ascii="Arial" w:hAnsi="Arial" w:cs="Arial"/>
          <w:sz w:val="12"/>
        </w:rPr>
        <w:tab/>
      </w:r>
      <w:r>
        <w:rPr>
          <w:rFonts w:ascii="Arial" w:hAnsi="Arial" w:cs="Arial"/>
          <w:sz w:val="12"/>
        </w:rPr>
        <w:tab/>
      </w:r>
      <w:r>
        <w:rPr>
          <w:rFonts w:ascii="Arial" w:hAnsi="Arial" w:cs="Arial"/>
          <w:sz w:val="12"/>
        </w:rPr>
        <w:tab/>
      </w:r>
    </w:p>
    <w:p w:rsidR="00D4580F" w:rsidRDefault="00D4580F">
      <w:pPr>
        <w:pStyle w:val="BodyTextIndent"/>
        <w:jc w:val="center"/>
        <w:rPr>
          <w:i/>
          <w:sz w:val="16"/>
        </w:rPr>
      </w:pPr>
    </w:p>
    <w:p w:rsidR="00D76E7A" w:rsidRDefault="00D76E7A">
      <w:pPr>
        <w:pStyle w:val="BodyTextIndent"/>
        <w:jc w:val="center"/>
        <w:rPr>
          <w:i/>
          <w:sz w:val="16"/>
        </w:rPr>
      </w:pPr>
    </w:p>
    <w:p w:rsidR="00D4580F" w:rsidRPr="00DB6BBA" w:rsidRDefault="00D4580F">
      <w:pPr>
        <w:pStyle w:val="BodyTextIndent"/>
        <w:jc w:val="center"/>
        <w:rPr>
          <w:i/>
          <w:sz w:val="20"/>
          <w:szCs w:val="20"/>
        </w:rPr>
      </w:pPr>
      <w:r>
        <w:rPr>
          <w:i/>
          <w:sz w:val="16"/>
        </w:rPr>
        <w:t xml:space="preserve"> </w:t>
      </w:r>
    </w:p>
    <w:sectPr w:rsidR="00D4580F" w:rsidRPr="00DB6BBA" w:rsidSect="00016869">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1E4"/>
    <w:multiLevelType w:val="hybridMultilevel"/>
    <w:tmpl w:val="CBE22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98"/>
    <w:rsid w:val="00016869"/>
    <w:rsid w:val="000D754A"/>
    <w:rsid w:val="00176BC5"/>
    <w:rsid w:val="001C6798"/>
    <w:rsid w:val="002F0BC6"/>
    <w:rsid w:val="00351F92"/>
    <w:rsid w:val="003614F1"/>
    <w:rsid w:val="004417FE"/>
    <w:rsid w:val="005023DE"/>
    <w:rsid w:val="00507963"/>
    <w:rsid w:val="00544461"/>
    <w:rsid w:val="005C1243"/>
    <w:rsid w:val="005D49B7"/>
    <w:rsid w:val="006B43BD"/>
    <w:rsid w:val="00702A27"/>
    <w:rsid w:val="007A7995"/>
    <w:rsid w:val="008D3599"/>
    <w:rsid w:val="00A24A6E"/>
    <w:rsid w:val="00A76ECA"/>
    <w:rsid w:val="00CB01FB"/>
    <w:rsid w:val="00D4580F"/>
    <w:rsid w:val="00D76E7A"/>
    <w:rsid w:val="00D9663B"/>
    <w:rsid w:val="00DB0956"/>
    <w:rsid w:val="00DB6BBA"/>
    <w:rsid w:val="00DD7642"/>
    <w:rsid w:val="00E315D2"/>
    <w:rsid w:val="00EA5E7E"/>
    <w:rsid w:val="00F24C06"/>
    <w:rsid w:val="00FA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900"/>
      </w:tabs>
      <w:spacing w:after="0" w:line="240" w:lineRule="auto"/>
      <w:ind w:left="720" w:firstLine="180"/>
    </w:pPr>
    <w:rPr>
      <w:rFonts w:ascii="Times New Roman" w:eastAsia="Times New Roman" w:hAnsi="Times New Roman"/>
      <w:sz w:val="24"/>
      <w:szCs w:val="24"/>
    </w:rPr>
  </w:style>
  <w:style w:type="character" w:customStyle="1" w:styleId="BodyTextIndentChar">
    <w:name w:val="Body Text Indent Char"/>
    <w:semiHidden/>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7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900"/>
      </w:tabs>
      <w:spacing w:after="0" w:line="240" w:lineRule="auto"/>
      <w:ind w:left="720" w:firstLine="180"/>
    </w:pPr>
    <w:rPr>
      <w:rFonts w:ascii="Times New Roman" w:eastAsia="Times New Roman" w:hAnsi="Times New Roman"/>
      <w:sz w:val="24"/>
      <w:szCs w:val="24"/>
    </w:rPr>
  </w:style>
  <w:style w:type="character" w:customStyle="1" w:styleId="BodyTextIndentChar">
    <w:name w:val="Body Text Indent Char"/>
    <w:semiHidden/>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7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HAZARD RECOGNITION AND SAFETY RULES FOR CONTRACTORS.doc</vt:lpstr>
    </vt:vector>
  </TitlesOfParts>
  <Company>Carter Machinery Co., Inc.</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RECOGNITION AND SAFETY RULES FOR CONTRACTORS.doc</dc:title>
  <dc:creator>Jessica M. Fyke</dc:creator>
  <cp:lastModifiedBy>newuser</cp:lastModifiedBy>
  <cp:revision>3</cp:revision>
  <cp:lastPrinted>2016-08-30T13:37:00Z</cp:lastPrinted>
  <dcterms:created xsi:type="dcterms:W3CDTF">2021-01-08T19:13:00Z</dcterms:created>
  <dcterms:modified xsi:type="dcterms:W3CDTF">2021-01-08T19:15:00Z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Jessica M. Fyke</vt:lpwstr>
  </property>
  <property fmtid="{D5CDD505-2E9C-101B-9397-08002B2CF9AE}" pid="4" name="display_urn:schemas-microsoft-com:office:office#Author">
    <vt:lpwstr>Jessica M. Fyke</vt:lpwstr>
  </property>
  <property fmtid="{D5CDD505-2E9C-101B-9397-08002B2CF9AE}" pid="5" name="TemplateUrl">
    <vt:lpwstr/>
  </property>
  <property fmtid="{D5CDD505-2E9C-101B-9397-08002B2CF9AE}" pid="6" name="xd_ProgID">
    <vt:lpwstr/>
  </property>
  <property fmtid="{D5CDD505-2E9C-101B-9397-08002B2CF9AE}" pid="7" name="ContentTypeId">
    <vt:lpwstr>0x01010075D5185F07B33F4398E03AF5219A7EF3</vt:lpwstr>
  </property>
  <property fmtid="{D5CDD505-2E9C-101B-9397-08002B2CF9AE}" pid="8" name="_SourceUrl">
    <vt:lpwstr/>
  </property>
  <property fmtid="{D5CDD505-2E9C-101B-9397-08002B2CF9AE}" pid="9" name="_SharedFileIndex">
    <vt:lpwstr/>
  </property>
</Properties>
</file>